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D9" w:rsidRDefault="00542BD9" w:rsidP="00542BD9">
      <w:pPr>
        <w:spacing w:before="90"/>
        <w:rPr>
          <w:rFonts w:ascii="Arial" w:hAnsi="Arial" w:cs="Arial"/>
          <w:b/>
          <w:bCs/>
          <w:color w:val="242424"/>
          <w:spacing w:val="-10"/>
          <w:sz w:val="38"/>
          <w:szCs w:val="38"/>
        </w:rPr>
      </w:pPr>
      <w:r>
        <w:rPr>
          <w:rFonts w:ascii="Arial" w:hAnsi="Arial" w:cs="Arial"/>
          <w:b/>
          <w:bCs/>
          <w:color w:val="242424"/>
          <w:spacing w:val="-10"/>
          <w:sz w:val="38"/>
          <w:szCs w:val="38"/>
        </w:rPr>
        <w:t>ΝΑΥΤΕΜΠΟΡΙΚΗ</w:t>
      </w:r>
    </w:p>
    <w:p w:rsidR="00542BD9" w:rsidRDefault="00542BD9" w:rsidP="00542BD9">
      <w:pPr>
        <w:spacing w:before="90"/>
        <w:rPr>
          <w:rFonts w:ascii="Arial" w:hAnsi="Arial" w:cs="Arial"/>
          <w:b/>
          <w:bCs/>
          <w:color w:val="242424"/>
          <w:spacing w:val="-10"/>
          <w:sz w:val="38"/>
          <w:szCs w:val="38"/>
        </w:rPr>
      </w:pPr>
    </w:p>
    <w:p w:rsidR="00542BD9" w:rsidRDefault="00542BD9" w:rsidP="00542BD9">
      <w:pPr>
        <w:spacing w:before="90"/>
        <w:rPr>
          <w:rFonts w:ascii="Arial" w:hAnsi="Arial" w:cs="Arial"/>
          <w:b/>
          <w:bCs/>
          <w:color w:val="242424"/>
          <w:spacing w:val="-10"/>
          <w:sz w:val="38"/>
          <w:szCs w:val="38"/>
        </w:rPr>
      </w:pPr>
      <w:r>
        <w:rPr>
          <w:rFonts w:ascii="Arial" w:hAnsi="Arial" w:cs="Arial"/>
          <w:b/>
          <w:bCs/>
          <w:color w:val="242424"/>
          <w:spacing w:val="-10"/>
          <w:sz w:val="38"/>
          <w:szCs w:val="38"/>
        </w:rPr>
        <w:t>ΣΕΑΜ: Επιβολή τελών για να πάρουν μπρος νέες μηχανές τρακτέρ</w:t>
      </w:r>
    </w:p>
    <w:p w:rsidR="00542BD9" w:rsidRDefault="00542BD9" w:rsidP="00542BD9">
      <w:pPr>
        <w:rPr>
          <w:rFonts w:ascii="Arial" w:hAnsi="Arial" w:cs="Arial"/>
          <w:color w:val="242424"/>
          <w:sz w:val="18"/>
          <w:szCs w:val="18"/>
        </w:rPr>
      </w:pPr>
      <w:r>
        <w:rPr>
          <w:rStyle w:val="a3"/>
          <w:rFonts w:ascii="Arial" w:hAnsi="Arial" w:cs="Arial"/>
          <w:color w:val="555555"/>
          <w:sz w:val="21"/>
          <w:szCs w:val="21"/>
        </w:rPr>
        <w:t>Προτείνει πρόγραμμα ανανέωσης του στόλου των γεωργικών μηχανημάτων</w:t>
      </w:r>
      <w:r>
        <w:rPr>
          <w:rFonts w:ascii="Arial" w:hAnsi="Arial" w:cs="Arial"/>
          <w:color w:val="242424"/>
          <w:sz w:val="18"/>
          <w:szCs w:val="18"/>
        </w:rPr>
        <w:t xml:space="preserve"> </w:t>
      </w:r>
    </w:p>
    <w:p w:rsidR="00542BD9" w:rsidRDefault="00542BD9" w:rsidP="00542BD9">
      <w:pPr>
        <w:rPr>
          <w:rFonts w:ascii="Arial" w:hAnsi="Arial" w:cs="Arial"/>
          <w:b/>
          <w:bCs/>
          <w:color w:val="555555"/>
          <w:sz w:val="18"/>
          <w:szCs w:val="18"/>
        </w:rPr>
      </w:pPr>
      <w:r>
        <w:rPr>
          <w:rFonts w:ascii="Arial" w:hAnsi="Arial" w:cs="Arial"/>
          <w:b/>
          <w:bCs/>
          <w:color w:val="555555"/>
          <w:sz w:val="18"/>
          <w:szCs w:val="18"/>
        </w:rPr>
        <w:t xml:space="preserve">Η ΝΑΥΤΕΜΠΟΡΙΚΗ </w:t>
      </w:r>
    </w:p>
    <w:p w:rsidR="00542BD9" w:rsidRDefault="00542BD9" w:rsidP="00542BD9">
      <w:pPr>
        <w:rPr>
          <w:rFonts w:ascii="Arial" w:hAnsi="Arial" w:cs="Arial"/>
          <w:color w:val="555555"/>
          <w:sz w:val="18"/>
          <w:szCs w:val="18"/>
        </w:rPr>
      </w:pPr>
      <w:r>
        <w:rPr>
          <w:rFonts w:ascii="Arial" w:hAnsi="Arial" w:cs="Arial"/>
          <w:color w:val="555555"/>
          <w:sz w:val="18"/>
          <w:szCs w:val="18"/>
        </w:rPr>
        <w:t>Τρίτη, 16 Ιουνίου 2015</w:t>
      </w:r>
    </w:p>
    <w:p w:rsidR="00542BD9" w:rsidRDefault="00542BD9" w:rsidP="00542BD9">
      <w:pPr>
        <w:rPr>
          <w:rFonts w:ascii="Arial" w:hAnsi="Arial" w:cs="Arial"/>
          <w:color w:val="555555"/>
          <w:sz w:val="18"/>
          <w:szCs w:val="18"/>
        </w:rPr>
      </w:pPr>
      <w:hyperlink r:id="rId4" w:tgtFrame="_blank" w:history="1">
        <w:r>
          <w:rPr>
            <w:rStyle w:val="-"/>
            <w:rFonts w:ascii="Arial" w:hAnsi="Arial" w:cs="Arial"/>
            <w:b/>
            <w:bCs/>
            <w:sz w:val="18"/>
            <w:szCs w:val="18"/>
          </w:rPr>
          <w:t>Σελ. 12</w:t>
        </w:r>
      </w:hyperlink>
    </w:p>
    <w:p w:rsidR="00542BD9" w:rsidRDefault="00542BD9" w:rsidP="00542BD9">
      <w:pPr>
        <w:shd w:val="clear" w:color="auto" w:fill="F1F1F1"/>
        <w:jc w:val="right"/>
        <w:rPr>
          <w:rFonts w:ascii="Arial" w:hAnsi="Arial" w:cs="Arial"/>
          <w:b/>
          <w:bCs/>
          <w:vanish/>
          <w:color w:val="00375B"/>
          <w:sz w:val="18"/>
          <w:szCs w:val="18"/>
        </w:rPr>
      </w:pPr>
      <w:hyperlink r:id="rId5" w:history="1">
        <w:r>
          <w:rPr>
            <w:rStyle w:val="-"/>
            <w:rFonts w:ascii="Arial" w:hAnsi="Arial" w:cs="Arial"/>
            <w:b/>
            <w:bCs/>
            <w:vanish/>
            <w:color w:val="00375B"/>
            <w:sz w:val="20"/>
            <w:szCs w:val="20"/>
            <w:u w:val="none"/>
          </w:rPr>
          <w:t>κλείσιμο</w:t>
        </w:r>
      </w:hyperlink>
    </w:p>
    <w:p w:rsidR="00542BD9" w:rsidRDefault="00542BD9" w:rsidP="00542BD9">
      <w:pPr>
        <w:shd w:val="clear" w:color="auto" w:fill="FFFFFF"/>
        <w:rPr>
          <w:rFonts w:ascii="Arial" w:hAnsi="Arial" w:cs="Arial"/>
          <w:vanish/>
          <w:color w:val="333333"/>
          <w:sz w:val="30"/>
          <w:szCs w:val="30"/>
        </w:rPr>
      </w:pPr>
      <w:r>
        <w:rPr>
          <w:rFonts w:ascii="Arial" w:hAnsi="Arial" w:cs="Arial"/>
          <w:vanish/>
          <w:color w:val="333333"/>
          <w:sz w:val="30"/>
          <w:szCs w:val="30"/>
        </w:rPr>
        <w:t>Αποθήκευση άρθρου</w:t>
      </w:r>
    </w:p>
    <w:p w:rsidR="00542BD9" w:rsidRDefault="00542BD9" w:rsidP="00542BD9">
      <w:pPr>
        <w:shd w:val="clear" w:color="auto" w:fill="FFFFFF"/>
        <w:spacing w:before="225" w:after="225" w:line="302" w:lineRule="atLeast"/>
        <w:rPr>
          <w:rFonts w:ascii="Arial" w:hAnsi="Arial" w:cs="Arial"/>
          <w:vanish/>
          <w:color w:val="555555"/>
          <w:sz w:val="21"/>
          <w:szCs w:val="21"/>
        </w:rPr>
      </w:pPr>
      <w:r>
        <w:rPr>
          <w:rFonts w:ascii="Arial" w:hAnsi="Arial" w:cs="Arial"/>
          <w:vanish/>
          <w:color w:val="555555"/>
          <w:sz w:val="21"/>
          <w:szCs w:val="21"/>
        </w:rPr>
        <w:t>Επιλέξτε έναν από τους υπάρχοντες φακέλλους ή πληκτρολογήστε το όνομα ενός νέου μέσα στον οποίο θα αποθηκευτεί το άρθρο.</w:t>
      </w:r>
    </w:p>
    <w:p w:rsidR="00542BD9" w:rsidRDefault="00542BD9" w:rsidP="00542BD9">
      <w:pPr>
        <w:pStyle w:val="Web"/>
        <w:rPr>
          <w:rFonts w:ascii="Arial" w:hAnsi="Arial" w:cs="Arial"/>
        </w:rPr>
      </w:pPr>
      <w:r>
        <w:rPr>
          <w:rFonts w:ascii="Arial" w:hAnsi="Arial" w:cs="Arial"/>
        </w:rPr>
        <w:t>Α</w:t>
      </w:r>
      <w:bookmarkStart w:id="0" w:name="_GoBack"/>
      <w:bookmarkEnd w:id="0"/>
      <w:r>
        <w:rPr>
          <w:rFonts w:ascii="Arial" w:hAnsi="Arial" w:cs="Arial"/>
        </w:rPr>
        <w:t>ξιοκρατική προσέγγιση και στοιχειώδη έλεγχο της πιστοληπτικής ικανότητας των αγροτών, προκειμένου να μπορέσουν να υλοποιηθούν τα Σχέδια Βελτίωσης στο νέο Πρόγραμμα Αγροτικής Ανάπτυξης 2014-2020, ζητεί ο Σύνδεσμος Εισαγωγέων Αντιπροσώπων Μηχανημάτων (ΣΕΑΜ), τονίζοντας ότι από το 1 δισ. ευρώ που προβλέπεται στο τρέχον ΠΑΑ 2007-2013 δεν θα επιτευχθεί η απορρόφηση ούτε κατά το ήμισυ.</w:t>
      </w:r>
    </w:p>
    <w:p w:rsidR="00542BD9" w:rsidRDefault="00542BD9" w:rsidP="00542BD9">
      <w:pPr>
        <w:pStyle w:val="Web"/>
        <w:rPr>
          <w:rFonts w:ascii="Arial" w:hAnsi="Arial" w:cs="Arial"/>
        </w:rPr>
      </w:pPr>
      <w:r>
        <w:rPr>
          <w:rFonts w:ascii="Arial" w:hAnsi="Arial" w:cs="Arial"/>
        </w:rPr>
        <w:t xml:space="preserve">Ταυτόχρονα, ο Σύνδεσμος προτείνει την υιοθέτηση ενός προγράμματος ανανέωσης του στόλου των γεωργικών μηχανημάτων μέσω της επιβολής τελών κυκλοφορίας τα οποία θα επιδοτούν την αγορά νέων ελκυστήρων. </w:t>
      </w:r>
    </w:p>
    <w:p w:rsidR="00542BD9" w:rsidRDefault="00542BD9" w:rsidP="00542BD9">
      <w:pPr>
        <w:pStyle w:val="Web"/>
        <w:rPr>
          <w:rFonts w:ascii="Arial" w:hAnsi="Arial" w:cs="Arial"/>
        </w:rPr>
      </w:pPr>
      <w:proofErr w:type="spellStart"/>
      <w:r>
        <w:rPr>
          <w:rFonts w:ascii="Arial" w:hAnsi="Arial" w:cs="Arial"/>
        </w:rPr>
        <w:t>Οπως</w:t>
      </w:r>
      <w:proofErr w:type="spellEnd"/>
      <w:r>
        <w:rPr>
          <w:rFonts w:ascii="Arial" w:hAnsi="Arial" w:cs="Arial"/>
        </w:rPr>
        <w:t xml:space="preserve"> ανέφερε ο πρόεδρος του Συνδέσμου Σάββας Μπαλουκτσής, βασική παράμετρος μείωσης του κόστους παραγωγής είναι η εκμηχάνιση. Ωστόσο, σήμερα την εικόνα της αγοράς συνθέτουν: η παντελής έλλειψη τεχνικών ελέγχων (ΚΤΕΟ), ο πεπαλαιωμένος στόλος, τα χαμηλά ποσοστά ασφαλισμένων ελκυστήρων, η ελλιπής απογραφή των εν ενεργεία μηχανημάτων, οι καθυστερήσεις στην υλοποίηση των ευρωπαϊκών επιδοτούμενων προγραμμάτων και η ανυπαρξία φορολογικών κινήτρων αντικατάστασης στόλου. </w:t>
      </w:r>
    </w:p>
    <w:p w:rsidR="00542BD9" w:rsidRDefault="00542BD9" w:rsidP="00542BD9">
      <w:pPr>
        <w:pStyle w:val="Web"/>
        <w:rPr>
          <w:rFonts w:ascii="Arial" w:hAnsi="Arial" w:cs="Arial"/>
        </w:rPr>
      </w:pPr>
      <w:r>
        <w:rPr>
          <w:rFonts w:ascii="Arial" w:hAnsi="Arial" w:cs="Arial"/>
        </w:rPr>
        <w:t>Η μειούμενη πορεία που καταγράφεται σε επίπεδο ανανέωσης στόλου έχει άμεση επίπτωση στους παραγωγούς, καθώς σχετική μελέτη του ΙΟΒΕ αναφέρει ότι ενδεχόμενη αντικατάσταση παλαιού εξοπλισμού μπορεί να οδηγήσει σε αύξηση του καθαρού εισοδήματος των αγροτών μέχρι και 20%.</w:t>
      </w:r>
    </w:p>
    <w:p w:rsidR="00542BD9" w:rsidRDefault="00542BD9" w:rsidP="00542BD9">
      <w:pPr>
        <w:pStyle w:val="Web"/>
        <w:rPr>
          <w:rFonts w:ascii="Arial" w:hAnsi="Arial" w:cs="Arial"/>
        </w:rPr>
      </w:pPr>
      <w:r>
        <w:rPr>
          <w:rFonts w:ascii="Arial" w:hAnsi="Arial" w:cs="Arial"/>
        </w:rPr>
        <w:t>Με βάση τα αρχεία του Συνδέσμου, ο εγχώριος στόλος κυμαίνεται σε 180 χιλ. ελκυστήρες, η μέση ηλικία των οποίων είναι περίπου 25 έτη, έναντι 15 έτη που είναι ο ευρωπαϊκός μέσος όρος.</w:t>
      </w:r>
    </w:p>
    <w:p w:rsidR="00542BD9" w:rsidRDefault="00542BD9" w:rsidP="00542BD9">
      <w:pPr>
        <w:pStyle w:val="Web"/>
        <w:rPr>
          <w:rFonts w:ascii="Arial" w:hAnsi="Arial" w:cs="Arial"/>
        </w:rPr>
      </w:pPr>
      <w:r>
        <w:rPr>
          <w:rFonts w:ascii="Arial" w:hAnsi="Arial" w:cs="Arial"/>
        </w:rPr>
        <w:t>Τη 10ετία 1990-1999 στην Ελλάδα πουλήθηκαν 43.940 καινούργιοι ελκυστήρες, ενώ την επόμενη 2000-2009 ο αριθμός υποχώρησε σε 20.045. Το 2012 πουλήθηκαν μόλις 543 νέοι ελκυστήρες, ενώ το 2014 σημειώθηκε αύξηση σε 1.817. Η εξέλιξη αυτή μεταφράζεται σε σημαντική πτώση τζίρου των εισαγωγέων από 208 εκατ. ευρώ το 2007 σε 27 εκατ. ευρώ το 2012 και στα 90 εκατ. ευρώ πέρυσι.</w:t>
      </w:r>
    </w:p>
    <w:p w:rsidR="00542BD9" w:rsidRDefault="00542BD9" w:rsidP="00542BD9">
      <w:pPr>
        <w:pStyle w:val="Web"/>
        <w:rPr>
          <w:rFonts w:ascii="Arial" w:hAnsi="Arial" w:cs="Arial"/>
        </w:rPr>
      </w:pPr>
      <w:r>
        <w:rPr>
          <w:rFonts w:ascii="Arial" w:hAnsi="Arial" w:cs="Arial"/>
        </w:rPr>
        <w:t>Η περσινή αύξηση των πωλήσεων αποδίδεται κυρίως στην υλοποίηση ορισμένων σχεδίων βελτίωσης, ωστόσο το τελικό νούμερο των νέων ελκυστήρων βρίσκεται μακριά από αυτό που θεωρείται φυσιολογικό μέγεθος αγοράς, ήτοι 2.500-3.000 τρακτέρ ετησίως.</w:t>
      </w:r>
    </w:p>
    <w:p w:rsidR="00542BD9" w:rsidRDefault="00542BD9" w:rsidP="00542BD9">
      <w:pPr>
        <w:pStyle w:val="Web"/>
        <w:rPr>
          <w:rFonts w:ascii="Arial" w:hAnsi="Arial" w:cs="Arial"/>
        </w:rPr>
      </w:pPr>
      <w:r>
        <w:rPr>
          <w:rFonts w:ascii="Arial" w:hAnsi="Arial" w:cs="Arial"/>
        </w:rPr>
        <w:t xml:space="preserve">Σε αυτό το πλαίσιο, ο ΣΕΑΜ τονίζει τη σημασία της αξιοποίησης των κοινοτικών εργαλείων και ζητεί στη νέα προγραμματική περίοδο να μην επαναληφθούν οι καθυστερήσεις που οδήγησαν σε απώλεια κονδυλίων. Παράλληλα, εκτιμά ότι την έγκριση των σχεδίων θα πρέπει να συνοδεύει και ο έλεγχος της </w:t>
      </w:r>
      <w:r>
        <w:rPr>
          <w:rFonts w:ascii="Arial" w:hAnsi="Arial" w:cs="Arial"/>
        </w:rPr>
        <w:lastRenderedPageBreak/>
        <w:t xml:space="preserve">πιστοληπτικής ικανότητας των αιτούντων αγροτών, προκειμένου να μπορούν να εξασφαλίσουν τραπεζική χρηματοδότηση. </w:t>
      </w:r>
    </w:p>
    <w:p w:rsidR="00542BD9" w:rsidRDefault="00542BD9" w:rsidP="00542BD9">
      <w:pPr>
        <w:pStyle w:val="Web"/>
        <w:rPr>
          <w:rFonts w:ascii="Arial" w:hAnsi="Arial" w:cs="Arial"/>
        </w:rPr>
      </w:pPr>
      <w:r>
        <w:rPr>
          <w:rFonts w:ascii="Arial" w:hAnsi="Arial" w:cs="Arial"/>
        </w:rPr>
        <w:t>Επίσης, προτείνεται η θέσπιση σχετικής ρύθμισης η οποία να προβλέπει την επιβολή τελών κυκλοφορίας σε υφιστάμενους και νέους ελκυστήρες με στόχο τη δημιουργία ενός Ταμείου το οποίο θα επιδοτεί την ανανέωση του στόλου έως και 4.000 ελκυστήρων ετησίως.</w:t>
      </w:r>
    </w:p>
    <w:p w:rsidR="00542BD9" w:rsidRDefault="00542BD9" w:rsidP="00542BD9">
      <w:pPr>
        <w:pStyle w:val="Web"/>
        <w:rPr>
          <w:rFonts w:ascii="Arial" w:hAnsi="Arial" w:cs="Arial"/>
        </w:rPr>
      </w:pPr>
      <w:r>
        <w:rPr>
          <w:rFonts w:ascii="Arial" w:hAnsi="Arial" w:cs="Arial"/>
        </w:rPr>
        <w:t xml:space="preserve">Για τον υφιστάμενο στόλο γεωργικών ελκυστήρων προτείνονται τέλη κυκλοφορίας ύψους 100 ευρώ για ελκυστήρες με ιπποδύναμη μικρότερη των 50 ίππων, 140 ευρώ για 50-100 ίππους και 180 ευρώ άνω των 100 ίππων. Για τους καινούργιους ελκυστήρες, τα τέλη στις αντίστοιχες κατηγορίες προτείνεται να είναι μικρότερα στα 50, 70 και 90 ευρώ αντίστοιχα. </w:t>
      </w:r>
      <w:proofErr w:type="spellStart"/>
      <w:r>
        <w:rPr>
          <w:rFonts w:ascii="Arial" w:hAnsi="Arial" w:cs="Arial"/>
        </w:rPr>
        <w:t>Οσον</w:t>
      </w:r>
      <w:proofErr w:type="spellEnd"/>
      <w:r>
        <w:rPr>
          <w:rFonts w:ascii="Arial" w:hAnsi="Arial" w:cs="Arial"/>
        </w:rPr>
        <w:t xml:space="preserve"> αφορά το ύψος της επιδότησης, αυτό εκτιμάται στα 160 ευρώ/</w:t>
      </w:r>
      <w:proofErr w:type="spellStart"/>
      <w:r>
        <w:rPr>
          <w:rFonts w:ascii="Arial" w:hAnsi="Arial" w:cs="Arial"/>
        </w:rPr>
        <w:t>hp</w:t>
      </w:r>
      <w:proofErr w:type="spellEnd"/>
      <w:r>
        <w:rPr>
          <w:rFonts w:ascii="Arial" w:hAnsi="Arial" w:cs="Arial"/>
        </w:rPr>
        <w:t>, σύμφωνα και με αντίστοιχα ευρωπαϊκά σχέδια απόσυρσης.</w:t>
      </w:r>
    </w:p>
    <w:p w:rsidR="00542BD9" w:rsidRDefault="00542BD9" w:rsidP="00542BD9">
      <w:pPr>
        <w:pStyle w:val="Web"/>
        <w:rPr>
          <w:rFonts w:ascii="Arial" w:hAnsi="Arial" w:cs="Arial"/>
        </w:rPr>
      </w:pPr>
      <w:r>
        <w:rPr>
          <w:rFonts w:ascii="Arial" w:hAnsi="Arial" w:cs="Arial"/>
        </w:rPr>
        <w:t xml:space="preserve">Ταυτόχρονα, προτείνεται η δημιουργία Επίσημου Μητρώου Γεωργικών Ελκυστήρων, ώστε να καταγραφεί πλήρως ο ακριβής αριθμός του στόλου και να προωθηθεί η έκδοση αδειών και πινακίδων κυκλοφορίας. </w:t>
      </w:r>
    </w:p>
    <w:p w:rsidR="00B4639D" w:rsidRDefault="00B4639D"/>
    <w:sectPr w:rsidR="00B463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D9"/>
    <w:rsid w:val="00542BD9"/>
    <w:rsid w:val="00B463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CD5A2-8B62-4ADA-ACCD-881D888F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BD9"/>
    <w:pPr>
      <w:spacing w:after="0" w:line="240" w:lineRule="auto"/>
    </w:pPr>
    <w:rPr>
      <w:rFonts w:ascii="Calibri"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42BD9"/>
    <w:rPr>
      <w:color w:val="0000FF"/>
      <w:u w:val="single"/>
    </w:rPr>
  </w:style>
  <w:style w:type="paragraph" w:styleId="Web">
    <w:name w:val="Normal (Web)"/>
    <w:basedOn w:val="a"/>
    <w:uiPriority w:val="99"/>
    <w:semiHidden/>
    <w:unhideWhenUsed/>
    <w:rsid w:val="00542BD9"/>
    <w:pPr>
      <w:spacing w:before="100" w:beforeAutospacing="1" w:after="100" w:afterAutospacing="1" w:line="302" w:lineRule="atLeast"/>
    </w:pPr>
    <w:rPr>
      <w:rFonts w:ascii="Times New Roman" w:hAnsi="Times New Roman"/>
      <w:color w:val="242424"/>
      <w:sz w:val="18"/>
      <w:szCs w:val="18"/>
    </w:rPr>
  </w:style>
  <w:style w:type="character" w:customStyle="1" w:styleId="formlabel21">
    <w:name w:val="formlabel21"/>
    <w:basedOn w:val="a0"/>
    <w:rsid w:val="00542BD9"/>
    <w:rPr>
      <w:color w:val="555555"/>
    </w:rPr>
  </w:style>
  <w:style w:type="character" w:customStyle="1" w:styleId="formlabel1">
    <w:name w:val="formlabel1"/>
    <w:basedOn w:val="a0"/>
    <w:rsid w:val="00542BD9"/>
    <w:rPr>
      <w:color w:val="555555"/>
    </w:rPr>
  </w:style>
  <w:style w:type="character" w:styleId="a3">
    <w:name w:val="Strong"/>
    <w:basedOn w:val="a0"/>
    <w:uiPriority w:val="22"/>
    <w:qFormat/>
    <w:rsid w:val="00542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http://www.naftemporiki.gr/premiumservices/archive/showpage.aspx?page=12&amp;publid=1&amp;id=2381088&amp;dt=16/6/20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3308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cp:revision>
  <dcterms:created xsi:type="dcterms:W3CDTF">2015-06-26T13:40:00Z</dcterms:created>
  <dcterms:modified xsi:type="dcterms:W3CDTF">2015-06-26T13:41:00Z</dcterms:modified>
</cp:coreProperties>
</file>