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8A" w:rsidRPr="000D1230" w:rsidRDefault="000D1230" w:rsidP="00F7398A">
      <w:pPr>
        <w:shd w:val="clear" w:color="auto" w:fill="FFFFFF"/>
        <w:spacing w:after="48" w:line="225" w:lineRule="atLeast"/>
        <w:textAlignment w:val="baseline"/>
        <w:outlineLvl w:val="3"/>
        <w:rPr>
          <w:rFonts w:ascii="inherit" w:eastAsia="Times New Roman" w:hAnsi="inherit" w:cs="Arial"/>
          <w:b/>
          <w:bCs/>
          <w:sz w:val="25"/>
          <w:szCs w:val="25"/>
          <w:lang w:val="en-US" w:eastAsia="el-GR"/>
        </w:rPr>
      </w:pPr>
      <w:bookmarkStart w:id="0" w:name="_GoBack"/>
      <w:bookmarkEnd w:id="0"/>
      <w:r w:rsidRPr="000D1230">
        <w:rPr>
          <w:rFonts w:ascii="inherit" w:eastAsia="Times New Roman" w:hAnsi="inherit" w:cs="Arial"/>
          <w:b/>
          <w:bCs/>
          <w:sz w:val="25"/>
          <w:szCs w:val="25"/>
          <w:lang w:val="en-US" w:eastAsia="el-GR"/>
        </w:rPr>
        <w:t>AGROTYPOS.GR</w:t>
      </w:r>
    </w:p>
    <w:p w:rsidR="000D1230" w:rsidRPr="000D1230" w:rsidRDefault="000D1230" w:rsidP="000D1230">
      <w:pPr>
        <w:shd w:val="clear" w:color="auto" w:fill="FFFFFF"/>
        <w:spacing w:before="100" w:beforeAutospacing="1" w:after="100" w:afterAutospacing="1"/>
        <w:outlineLvl w:val="0"/>
        <w:rPr>
          <w:rFonts w:ascii="Verdana" w:eastAsia="Times New Roman" w:hAnsi="Verdana" w:cs="Times New Roman"/>
          <w:b/>
          <w:bCs/>
          <w:color w:val="555555"/>
          <w:kern w:val="36"/>
          <w:sz w:val="24"/>
          <w:szCs w:val="24"/>
          <w:lang w:eastAsia="el-GR"/>
        </w:rPr>
      </w:pPr>
      <w:r w:rsidRPr="000D1230">
        <w:rPr>
          <w:rFonts w:ascii="Verdana" w:eastAsia="Times New Roman" w:hAnsi="Verdana" w:cs="Times New Roman"/>
          <w:b/>
          <w:bCs/>
          <w:color w:val="555555"/>
          <w:kern w:val="36"/>
          <w:sz w:val="24"/>
          <w:szCs w:val="24"/>
          <w:lang w:eastAsia="el-GR"/>
        </w:rPr>
        <w:t>Τα προβλήματα στη χρηματοδότηση των Σχεδίων Βελτίωσης μπορεί να οδηγήσουν σε ακύρωση πολλών εγκεκριμένων προγραμμάτων </w:t>
      </w:r>
      <w:r w:rsidRPr="000D1230">
        <w:rPr>
          <w:rFonts w:ascii="Tahoma" w:eastAsia="Times New Roman" w:hAnsi="Tahoma" w:cs="Tahoma"/>
          <w:color w:val="555555"/>
          <w:kern w:val="36"/>
          <w:sz w:val="15"/>
          <w:szCs w:val="15"/>
          <w:lang w:eastAsia="el-GR"/>
        </w:rPr>
        <w:t>(24/10/2014 07:00)</w:t>
      </w:r>
    </w:p>
    <w:p w:rsidR="000D1230" w:rsidRPr="000D1230" w:rsidRDefault="000D1230" w:rsidP="000D1230">
      <w:pPr>
        <w:shd w:val="clear" w:color="auto" w:fill="FFFFFF"/>
        <w:spacing w:before="75" w:after="225"/>
        <w:rPr>
          <w:rFonts w:ascii="Verdana" w:eastAsia="Times New Roman" w:hAnsi="Verdana" w:cs="Times New Roman"/>
          <w:color w:val="333333"/>
          <w:sz w:val="20"/>
          <w:szCs w:val="20"/>
          <w:lang w:eastAsia="el-GR"/>
        </w:rPr>
      </w:pPr>
      <w:r w:rsidRPr="000D1230">
        <w:rPr>
          <w:rFonts w:ascii="Verdana" w:eastAsia="Times New Roman" w:hAnsi="Verdana" w:cs="Times New Roman"/>
          <w:noProof/>
          <w:color w:val="555555"/>
          <w:sz w:val="24"/>
          <w:szCs w:val="24"/>
          <w:lang w:eastAsia="el-GR"/>
        </w:rPr>
        <w:drawing>
          <wp:anchor distT="38100" distB="38100" distL="38100" distR="38100" simplePos="0" relativeHeight="251659264" behindDoc="0" locked="0" layoutInCell="1" allowOverlap="0" wp14:anchorId="64C5234F" wp14:editId="42DB2DFD">
            <wp:simplePos x="0" y="0"/>
            <wp:positionH relativeFrom="column">
              <wp:align>left</wp:align>
            </wp:positionH>
            <wp:positionV relativeFrom="line">
              <wp:posOffset>0</wp:posOffset>
            </wp:positionV>
            <wp:extent cx="304800" cy="304800"/>
            <wp:effectExtent l="0" t="0" r="0" b="0"/>
            <wp:wrapSquare wrapText="bothSides"/>
            <wp:docPr id="1" name="Εικόνα 1" descr="Τα προβλήματα στη χρηματοδότηση των Σχεδίων Βελτίωσης μπορεί να οδηγήσουν σε ακύρωση πολλών εγκεκριμένων προγραμ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α προβλήματα στη χρηματοδότηση των Σχεδίων Βελτίωσης μπορεί να οδηγήσουν σε ακύρωση πολλών εγκεκριμένων προγραμμάτων"/>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230">
        <w:rPr>
          <w:rFonts w:ascii="Verdana" w:eastAsia="Times New Roman" w:hAnsi="Verdana" w:cs="Times New Roman"/>
          <w:color w:val="333333"/>
          <w:sz w:val="20"/>
          <w:szCs w:val="20"/>
          <w:lang w:eastAsia="el-GR"/>
        </w:rPr>
        <w:t xml:space="preserve">Να αρθούν τα γραφειοκρατικά προβλήματα που εμποδίζουν την ομαλή χρηματοδότησή των Σχεδίων Βελτίωσης ζήτησε ο Σύνδεσμος Εισαγωγέων Αντιπροσώπων Μηχανημάτων (ΣΕΑΜ) από τον Υπουργό Αγροτικής Ανάπτυξης και Τροφίμων κ. Γιώργο </w:t>
      </w:r>
      <w:proofErr w:type="spellStart"/>
      <w:r w:rsidRPr="000D1230">
        <w:rPr>
          <w:rFonts w:ascii="Verdana" w:eastAsia="Times New Roman" w:hAnsi="Verdana" w:cs="Times New Roman"/>
          <w:color w:val="333333"/>
          <w:sz w:val="20"/>
          <w:szCs w:val="20"/>
          <w:lang w:eastAsia="el-GR"/>
        </w:rPr>
        <w:t>Καρασμάνη</w:t>
      </w:r>
      <w:proofErr w:type="spellEnd"/>
      <w:r w:rsidRPr="000D1230">
        <w:rPr>
          <w:rFonts w:ascii="Verdana" w:eastAsia="Times New Roman" w:hAnsi="Verdana" w:cs="Times New Roman"/>
          <w:color w:val="333333"/>
          <w:sz w:val="20"/>
          <w:szCs w:val="20"/>
          <w:lang w:eastAsia="el-GR"/>
        </w:rPr>
        <w:t xml:space="preserve"> κατά την διάρκεια συνάντησής τους στις 22 Οκτωβρίου. Μάλιστα ο ΣΕΑΜ έκρουσε τον κώδωνα του κινδύνου κάνοντας γνωστό ότι το πρόβλημα που έχει δημιουργηθεί με την ομαλή χρηματοδότηση των Σχεδίων Βελτίωσης είναι πιθανό να οδηγήσει «σε ακύρωση πολλών εγκεκριμένων προγραμμάτων με σοβαρές επιπτώσεις στην οικονομία». Για τα μελλοντικά Σχέδια Βελτίωσης και οι δύο πλευρές συμφώνησαν ότι πρέπει να υλοποιούνται έγκαιρα, να είναι ευέλικτα και να υπάρχουν ασφαλιστικές δικλείδες όσον αφορά στην </w:t>
      </w:r>
      <w:proofErr w:type="spellStart"/>
      <w:r w:rsidRPr="000D1230">
        <w:rPr>
          <w:rFonts w:ascii="Verdana" w:eastAsia="Times New Roman" w:hAnsi="Verdana" w:cs="Times New Roman"/>
          <w:color w:val="333333"/>
          <w:sz w:val="20"/>
          <w:szCs w:val="20"/>
          <w:lang w:eastAsia="el-GR"/>
        </w:rPr>
        <w:t>επιλεξιμότητα</w:t>
      </w:r>
      <w:proofErr w:type="spellEnd"/>
      <w:r w:rsidRPr="000D1230">
        <w:rPr>
          <w:rFonts w:ascii="Verdana" w:eastAsia="Times New Roman" w:hAnsi="Verdana" w:cs="Times New Roman"/>
          <w:color w:val="333333"/>
          <w:sz w:val="20"/>
          <w:szCs w:val="20"/>
          <w:lang w:eastAsia="el-GR"/>
        </w:rPr>
        <w:t xml:space="preserve"> δαπανών, δικαιούχων και ανώτατων ποσών. Ιδιαίτερη αναφορά έγινε στην αξιόπιστη ενημέρωση της αγοράς για την ημερομηνία έναρξης και το χρονοδιάγραμμα υλοποίησης των επερχόμενων προγραμμάτων.</w:t>
      </w:r>
    </w:p>
    <w:p w:rsidR="000D1230" w:rsidRPr="000D1230" w:rsidRDefault="000D1230" w:rsidP="000D1230">
      <w:pPr>
        <w:shd w:val="clear" w:color="auto" w:fill="FFFFFF"/>
        <w:spacing w:before="75" w:after="225"/>
        <w:rPr>
          <w:rFonts w:ascii="Verdana" w:eastAsia="Times New Roman" w:hAnsi="Verdana" w:cs="Times New Roman"/>
          <w:color w:val="333333"/>
          <w:sz w:val="20"/>
          <w:szCs w:val="20"/>
          <w:lang w:eastAsia="el-GR"/>
        </w:rPr>
      </w:pPr>
      <w:r w:rsidRPr="000D1230">
        <w:rPr>
          <w:rFonts w:ascii="Verdana" w:eastAsia="Times New Roman" w:hAnsi="Verdana" w:cs="Times New Roman"/>
          <w:color w:val="333333"/>
          <w:sz w:val="20"/>
          <w:szCs w:val="20"/>
          <w:lang w:eastAsia="el-GR"/>
        </w:rPr>
        <w:t>Ο Πρόεδρος του Συνδέσμου κ. Σάββας Μπαλουκτσής, επικαλούμενος τα στοιχεία από μελέτη του ΙΟΒΕ, επεσήμανε την αύξηση της μέσης ηλικίας των ελκυστήρων, αλλά και την τεχνολογική τους απαξίωση, που οδηγεί σε μειωμένη παραγωγικότητα και υψηλό κόστος λειτουργίας. Ο Πρόεδρος του Συνδέσμου ζήτησε επίσης να μελετηθεί με προσοχή η πρόταση που καταθέτει το ΙΟΒΕ για την ανανέωση του στόλου των γεωργικών ελκυστήρων, καθώς όχι μόνο δίνει κίνητρα για την αντικατάσταση ελκυστήρων, αλλά δείχνει τον τρόπο για τη δημιουργία ενός αξιόπιστου συστήματος καταγραφής των μηχανημάτων, ενός αρχείου απαραίτητου για τον τεχνικό έλεγχο της αγοράς των γεωργικών μηχανημάτων, που θα περιορίσει την κυκλοφορία μηχανημάτων ρυπογόνων και επικίνδυνων για τους χειριστές τους και τους υπόλοιπους πολίτες.</w:t>
      </w:r>
    </w:p>
    <w:p w:rsidR="000D1230" w:rsidRPr="000D1230" w:rsidRDefault="000D1230" w:rsidP="000D1230">
      <w:pPr>
        <w:shd w:val="clear" w:color="auto" w:fill="FFFFFF"/>
        <w:spacing w:before="75" w:after="225"/>
        <w:rPr>
          <w:rFonts w:ascii="Verdana" w:eastAsia="Times New Roman" w:hAnsi="Verdana" w:cs="Times New Roman"/>
          <w:color w:val="333333"/>
          <w:sz w:val="20"/>
          <w:szCs w:val="20"/>
          <w:lang w:eastAsia="el-GR"/>
        </w:rPr>
      </w:pPr>
      <w:r w:rsidRPr="000D1230">
        <w:rPr>
          <w:rFonts w:ascii="Verdana" w:eastAsia="Times New Roman" w:hAnsi="Verdana" w:cs="Times New Roman"/>
          <w:color w:val="333333"/>
          <w:sz w:val="20"/>
          <w:szCs w:val="20"/>
          <w:lang w:eastAsia="el-GR"/>
        </w:rPr>
        <w:t>Σημαντικό μέρος της συζήτησης αποτέλεσε και ο τομέας της εκπαίδευσης στον κλάδο των γεωργικών μηχανημάτων, καθώς, όπως εξήγησαν οι εκπρόσωποι του Συνδέσμου η τεχνολογική εξέλιξη στα γεωργικά μηχανήματα αναπτύσσεται με μεγάλη ταχύτητα και μόνο κατάλληλα εκπαιδευμένοι χειριστές και τεχνικοί θα μπορέσουν να χειριστούν και να προσφέρουν τεχνική υποστήριξη στα σύγχρονα μηχανήματα. Ο Σύνδεσμος αναφέρθηκε στις προσπάθειες που έχουν κάνει τα μέλη του για την επίλυση του προβλήματος, αλλά ζήτησαν και την παρέμβαση της Πολιτείας, ώστε να ενισχυθούν οι σχολές αποτελεσματικά και να δοθούν κίνητρα επαγγελματικής αποκατάστασης στους σπουδαστές.</w:t>
      </w:r>
    </w:p>
    <w:p w:rsidR="00F7398A" w:rsidRDefault="00F7398A" w:rsidP="00F7398A">
      <w:pPr>
        <w:shd w:val="clear" w:color="auto" w:fill="FFFFFF"/>
        <w:spacing w:after="48" w:line="225" w:lineRule="atLeast"/>
        <w:textAlignment w:val="baseline"/>
        <w:outlineLvl w:val="3"/>
        <w:rPr>
          <w:rFonts w:ascii="inherit" w:eastAsia="Times New Roman" w:hAnsi="inherit" w:cs="Arial"/>
          <w:b/>
          <w:bCs/>
          <w:color w:val="8D8E88"/>
          <w:sz w:val="25"/>
          <w:szCs w:val="25"/>
          <w:lang w:eastAsia="el-GR"/>
        </w:rPr>
      </w:pPr>
    </w:p>
    <w:sectPr w:rsidR="00F739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8A"/>
    <w:rsid w:val="000D1230"/>
    <w:rsid w:val="007258C0"/>
    <w:rsid w:val="00775931"/>
    <w:rsid w:val="008965BE"/>
    <w:rsid w:val="008C7010"/>
    <w:rsid w:val="00AB760E"/>
    <w:rsid w:val="00D806BE"/>
    <w:rsid w:val="00F739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502E4-4BD5-45EF-BBDD-1AA0926B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41090">
      <w:bodyDiv w:val="1"/>
      <w:marLeft w:val="0"/>
      <w:marRight w:val="0"/>
      <w:marTop w:val="0"/>
      <w:marBottom w:val="0"/>
      <w:divBdr>
        <w:top w:val="none" w:sz="0" w:space="0" w:color="auto"/>
        <w:left w:val="none" w:sz="0" w:space="0" w:color="auto"/>
        <w:bottom w:val="none" w:sz="0" w:space="0" w:color="auto"/>
        <w:right w:val="none" w:sz="0" w:space="0" w:color="auto"/>
      </w:divBdr>
      <w:divsChild>
        <w:div w:id="728504969">
          <w:marLeft w:val="0"/>
          <w:marRight w:val="0"/>
          <w:marTop w:val="0"/>
          <w:marBottom w:val="375"/>
          <w:divBdr>
            <w:top w:val="none" w:sz="0" w:space="0" w:color="auto"/>
            <w:left w:val="none" w:sz="0" w:space="0" w:color="auto"/>
            <w:bottom w:val="none" w:sz="0" w:space="0" w:color="auto"/>
            <w:right w:val="none" w:sz="0" w:space="0" w:color="auto"/>
          </w:divBdr>
        </w:div>
        <w:div w:id="163597772">
          <w:marLeft w:val="0"/>
          <w:marRight w:val="0"/>
          <w:marTop w:val="0"/>
          <w:marBottom w:val="225"/>
          <w:divBdr>
            <w:top w:val="none" w:sz="0" w:space="0" w:color="auto"/>
            <w:left w:val="none" w:sz="0" w:space="0" w:color="auto"/>
            <w:bottom w:val="none" w:sz="0" w:space="0" w:color="auto"/>
            <w:right w:val="none" w:sz="0" w:space="0" w:color="auto"/>
          </w:divBdr>
          <w:divsChild>
            <w:div w:id="122387245">
              <w:marLeft w:val="0"/>
              <w:marRight w:val="0"/>
              <w:marTop w:val="0"/>
              <w:marBottom w:val="0"/>
              <w:divBdr>
                <w:top w:val="none" w:sz="0" w:space="0" w:color="auto"/>
                <w:left w:val="none" w:sz="0" w:space="0" w:color="auto"/>
                <w:bottom w:val="none" w:sz="0" w:space="0" w:color="auto"/>
                <w:right w:val="none" w:sz="0" w:space="0" w:color="auto"/>
              </w:divBdr>
            </w:div>
          </w:divsChild>
        </w:div>
        <w:div w:id="475876704">
          <w:marLeft w:val="0"/>
          <w:marRight w:val="0"/>
          <w:marTop w:val="0"/>
          <w:marBottom w:val="0"/>
          <w:divBdr>
            <w:top w:val="none" w:sz="0" w:space="0" w:color="auto"/>
            <w:left w:val="none" w:sz="0" w:space="0" w:color="auto"/>
            <w:bottom w:val="none" w:sz="0" w:space="0" w:color="auto"/>
            <w:right w:val="none" w:sz="0" w:space="0" w:color="auto"/>
          </w:divBdr>
        </w:div>
      </w:divsChild>
    </w:div>
    <w:div w:id="1022971734">
      <w:bodyDiv w:val="1"/>
      <w:marLeft w:val="0"/>
      <w:marRight w:val="0"/>
      <w:marTop w:val="0"/>
      <w:marBottom w:val="0"/>
      <w:divBdr>
        <w:top w:val="none" w:sz="0" w:space="0" w:color="auto"/>
        <w:left w:val="none" w:sz="0" w:space="0" w:color="auto"/>
        <w:bottom w:val="none" w:sz="0" w:space="0" w:color="auto"/>
        <w:right w:val="none" w:sz="0" w:space="0" w:color="auto"/>
      </w:divBdr>
      <w:divsChild>
        <w:div w:id="81489503">
          <w:marLeft w:val="0"/>
          <w:marRight w:val="0"/>
          <w:marTop w:val="0"/>
          <w:marBottom w:val="375"/>
          <w:divBdr>
            <w:top w:val="none" w:sz="0" w:space="0" w:color="auto"/>
            <w:left w:val="none" w:sz="0" w:space="0" w:color="auto"/>
            <w:bottom w:val="none" w:sz="0" w:space="0" w:color="auto"/>
            <w:right w:val="none" w:sz="0" w:space="0" w:color="auto"/>
          </w:divBdr>
        </w:div>
        <w:div w:id="144858030">
          <w:marLeft w:val="0"/>
          <w:marRight w:val="0"/>
          <w:marTop w:val="0"/>
          <w:marBottom w:val="225"/>
          <w:divBdr>
            <w:top w:val="none" w:sz="0" w:space="0" w:color="auto"/>
            <w:left w:val="none" w:sz="0" w:space="0" w:color="auto"/>
            <w:bottom w:val="none" w:sz="0" w:space="0" w:color="auto"/>
            <w:right w:val="none" w:sz="0" w:space="0" w:color="auto"/>
          </w:divBdr>
          <w:divsChild>
            <w:div w:id="16724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8072">
      <w:bodyDiv w:val="1"/>
      <w:marLeft w:val="0"/>
      <w:marRight w:val="0"/>
      <w:marTop w:val="0"/>
      <w:marBottom w:val="0"/>
      <w:divBdr>
        <w:top w:val="none" w:sz="0" w:space="0" w:color="auto"/>
        <w:left w:val="none" w:sz="0" w:space="0" w:color="auto"/>
        <w:bottom w:val="none" w:sz="0" w:space="0" w:color="auto"/>
        <w:right w:val="none" w:sz="0" w:space="0" w:color="auto"/>
      </w:divBdr>
    </w:div>
    <w:div w:id="17751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2100</Characters>
  <Application>Microsoft Office Word</Application>
  <DocSecurity>0</DocSecurity>
  <Lines>17</Lines>
  <Paragraphs>4</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Τα προβλήματα στη χρηματοδότηση των Σχεδίων Βελτίωσης μπορεί να οδηγήσουν σε ακύ</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2015-09-14T08:40:00Z</dcterms:created>
  <dcterms:modified xsi:type="dcterms:W3CDTF">2015-09-14T08:40:00Z</dcterms:modified>
</cp:coreProperties>
</file>